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201/04 vom 1. Dezember 2004</w:t>
      </w:r>
    </w:p>
    <w:p>
      <w:r>
        <w:t>Bundesstrafgericht, 2004-12-01, FR</w:t>
      </w:r>
    </w:p>
    <w:p>
      <w:r>
        <w:rPr>
          <w:b/>
        </w:rPr>
        <w:t xml:space="preserve">Quelle: </w:t>
      </w:r>
      <w:r>
        <w:t>https://mcp.opencaselaw.ch/entscheid/bstger_BK_H 201_04</w:t>
      </w:r>
    </w:p>
    <w:p>
      <w:r>
        <w:t>FR: TPF BK_H 201/04 du 1 décembre 2004</w:t>
      </w:r>
    </w:p>
    <w:p>
      <w:r>
        <w:t>IT: TPF BK_H 201/04 del 1 dicembre 2004</w:t>
      </w:r>
    </w:p>
    <w:p>
      <w:pPr>
        <w:pStyle w:val="Heading2"/>
      </w:pPr>
      <w:r>
        <w:t>Regeste</w:t>
      </w:r>
    </w:p>
    <w:p>
      <w:r>
        <w:t>Refus d'une requête de mise en liberté (art. 52 al. 2 PPF)</w:t>
      </w:r>
    </w:p>
    <w:p>
      <w:pPr>
        <w:pStyle w:val="Heading2"/>
      </w:pPr>
      <w:r>
        <w:t>Erwägungen</w:t>
      </w:r>
    </w:p>
    <w:p>
      <w:r>
        <w:rPr>
          <w:b/>
        </w:rPr>
        <w:t>E. 1</w:t>
      </w:r>
    </w:p>
    <w:p>
      <w:r>
        <w:t>A l’image de la Chambre d’accusation du Tribunal fédéral, aujourd’hui dis- soute, la Cour des plaintes examine d’office la recevabilité des plaintes et recours qui lui sont adressés (ATF 122 IV 188, consid. 1 p. 190 et arrêts ci- tés). Datée du 5 novembre 2004, l’ordonnance contestée a été expédiée le même jour au défenseur du recourant qui l'a reçue le 8. Posté le 10 no- vembre 2004, le recours, formé à la même date, a été déposé dans le délai légal de cinq jours (art. 217 PPF).</w:t>
      </w:r>
    </w:p>
    <w:p>
      <w:r>
        <w:rPr>
          <w:b/>
        </w:rPr>
        <w:t>E. 2</w:t>
      </w:r>
    </w:p>
    <w:p>
      <w:r>
        <w:t>Le recourant estime que les présomptions de culpabilité ne sont pas suffi- santes pour justifier son maintien en détention après quinze mois d’enquête et dix de détention préventive, sans préjuger de la suite de la procédure.</w:t>
      </w:r>
    </w:p>
    <w:p>
      <w:r>
        <w:rPr>
          <w:b/>
        </w:rPr>
        <w:t>E. 2.1</w:t>
      </w:r>
    </w:p>
    <w:p>
      <w:r>
        <w:t>Selon l’art. 44 PPF, la détention préventive présuppose l’existence de gra- ves présomptions de culpabilité. Il faut en outre que la fuite de l’inculpé soit présumée imminente – tel est le cas notamment lorsque l’inculpé est pré- venu d’une infraction passible de la réclusion (ch. 1) - ou que des circons- tances déterminées fassent présumer qu’il veut détruire les traces de l’infraction ou induire des témoins ou coïnculpés à faire de fausses déclara- tions ou compromettre de quelque autre façon le résultat de l’instruction</w:t>
      </w:r>
    </w:p>
    <w:p>
      <w:r>
        <w:t>- 4 -</w:t>
      </w:r>
    </w:p>
    <w:p>
      <w:r>
        <w:t>(ch. 2). La détention préventive doit ainsi répondre aux exigences de légali- té, d’intérêt public et de proportionnalité qui découlent de la liberté person- nelle (art. 10 al. 2, 31 al. 1 et 36 Cst) et de l’art. 5 CEDH (arrêts du Tribunal fédéral 1S.3/2004 et 1S.4/2004 du 13 août 2004 consid. 3.1).</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du Tribunal fédéral 1S.3/2004 et 1S.4/2004 du 13 août 2004, consid. 3.1).</w:t>
      </w:r>
    </w:p>
    <w:p>
      <w:r>
        <w:rPr>
          <w:b/>
        </w:rPr>
        <w:t>E. 2.2</w:t>
      </w:r>
    </w:p>
    <w:p>
      <w:r>
        <w:t>La procédure s’inscrit en l’occurrence dans le cadre d’une enquête portant sur des actes extrêmement graves. Les attentats terroristes de Riyad, attri- bués à la mouvance islamiste radicale, ont fait une trentaine de morts dont un Suisse et plus de 190 blessés graves. Un téléphone portable présumé appartenir à un des auteurs et retrouvé dans des circonstances non éluci- dées portait en mémoire 36 numéros de téléphone dont ceux du recourant et de B.______, surnommé D.______. Les écoutes téléphoniques et les contrôles rétroactifs ordonnés après réception de ces informations ont ré- vélé que tous deux ont eu à l’époque des attentats des contacts avec C.______, que ce soit par téléphone (3 pour l’inculpé) ou par SMS (4 pour A.______, 48 pour B.______) (classeur 5 rubrique 5 4/4 rapport d’analyse de la PJF du 22.04.2004). Si l’inculpé reconnaît les entretiens téléphoni- ques des 1er et 8 juillet 2003, il conteste avoir lu ou été l’auteur des SMS échangés au moyen de son téléphone portable les 9 et 12 mai 2003, soit avant et le jour même des attentats. Le recourant a nié pendant les 13 in- terrogatoires effectués par la PJF, le MPC et le JIF que C.______ lui ait demandé de lui fournir un faux passeport pour se rendre en Suisse. Ce n’est qu’une fois confronté à l’enregistrement de la conversation téléphoni- que qu’il a, lors d’un interrogatoire du 3 novembre 2004, admis les faits, tout en les relativisant, prétendant notamment, en évidente contradiction avec la transcription des enregistrements, n’avoir eu aucune intention de donner suite à cette demande (classeur 25 rubrique 13 interrogatoire du prévenu du 3.11.2004). Le recourant est suspecté de diriger un réseau de soutien logistique à des organisations liées à al Qaida. Des personnes im- pliquées dans la même affaire soulignent d’ailleurs sa sympathie pour le ji- had islamiste (classeur 3 rubrique 5 2/4 rapport de police du 23.07.2004 p. 7, 27). Il a reconnu avoir fait entrer en Suisse un certain nombre de per- sonnes - deux d’entre elles au moins, E.______ et B.______, - faisant tou- tefois elles aussi l’objet de la même enquête - tout en contestant avoir agi</w:t>
      </w:r>
    </w:p>
    <w:p>
      <w:r>
        <w:t>- 5 -</w:t>
      </w:r>
    </w:p>
    <w:p>
      <w:r>
        <w:t>pour le compte d’organisations terroristes, (classeur 25 rubrique 13 interro- gatoire du prévenu du 21.10.2004 p. 15-16; classeur 3 rubrique 5 2/4 rap- port de police du 23.07.2004 p. 18, 20, 26). Il a également reconnu avoir aidé des gens à quitter notre pays, plus particulièrement un nommé F.______, surnommé G.______, recherché selon le MPC par les polices belges et italiennes pour appartenance à une organisation terroriste (clas- seur 5 rubrique 13 interrogatoire du prévenu du 9.03.2004 p. 16; classeur 25 rubrique 13 interrogatoire du prévenu du 21.10.2004 p. 16). Il a aussi nié appartenir à une filière susceptible de fournir de faux documents offi- ciels quand bien même des documents somaliens vierges et des tampons ont été retrouvés chez lui lors de la perquisition qui a précédé son arresta- tion, prétendant les détenir pour son usage personnel (classeur 3 rubrique</w:t>
      </w:r>
    </w:p>
    <w:p>
      <w:r>
        <w:rPr>
          <w:b/>
        </w:rPr>
        <w:t>E. 5</w:t>
      </w:r>
    </w:p>
    <w:p>
      <w:r>
        <w:t>Le recourant se plaint de ne pas savoir précisément ce qui lui est reproché. Il estime que l’accès limité au dossier et la longue détention préventive vio- lent le principe de la proportionnalité et porte atteinte à son droit à un pro- cès équitable (BK act. 1 p. 2). Le JIF relève que l’inculpé a eu accès aux rapports de police, à ses procès-verbaux d’interrogatoire, y compris aux procès-verbaux des confrontations auxquelles il a pris part, et aux déclara- tions des autres inculpés qui le citent, ainsi qu’aux transcriptions des écou- tes téléphoniques (BK act. 4 p. 2). Le prévenu est donc largement informé sur les faits qui lui sont reprochés et le contexte dans lequel l’enquête dont il fait l’objet est menée. Les investigations ont été conduites sans désempa- rer depuis l’ouverture de l’enquête préliminaire et, plus particulièrement, depuis les interpellations et perquisitions du 8 janvier 2004. Compte tenu de la gravité des faits, du nombre de personnes impliquées, des quantités considérables de documents et objets saisis, du caractère international de l’enquête et de l’attitude observée par le recourant depuis son arrestation, une détention préventive de dix mois n’est pas contraire au principe de la proportionnalité.</w:t>
      </w:r>
    </w:p>
    <w:p>
      <w:r>
        <w:rPr>
          <w:b/>
        </w:rPr>
        <w:t>E. 6</w:t>
      </w:r>
    </w:p>
    <w:p>
      <w:r>
        <w:t>Le recours doit donc être rejeté. En application de l’art. 245 PPF et faute de disposition contraire de la loi, les frais et dépens se déterminent selon les art. 146 à 161 de la loi d’organisation judiciaire du 16 décembre 1943 (OJ, RS 173.110).</w:t>
      </w:r>
    </w:p>
    <w:p>
      <w:r>
        <w:rPr>
          <w:b/>
        </w:rPr>
        <w:t>E. 6.1</w:t>
      </w:r>
    </w:p>
    <w:p>
      <w:r>
        <w:t>L’art. 152 al. 1 OJ permet au tribunal (en l’occurrence la Cour des plaintes) de dispenser, sur demande, la partie qui est dans le besoin et dont les conclusions ne paraissent pas vouées à l’échec de payer les frais judiciai- res. Le recourant n’ayant pas assorti son recours d’une demande d’as- sistance judiciaire, les frais de la procédure seront mis à sa charge. En ap- plication de l’art. 3 du Règlement du 11 février 2004 fixant les émoluments judiciaires perçus par le Tribunal pénal fédéral, entré en force le 1er avril 2004 (RS 173.711.32), l’émolument sera fixé à Fr. 1'200.-.</w:t>
      </w:r>
    </w:p>
    <w:p>
      <w:r>
        <w:t>- 9 -</w:t>
      </w:r>
    </w:p>
    <w:p>
      <w:r>
        <w:rPr>
          <w:b/>
        </w:rPr>
        <w:t>E. 6.2</w:t>
      </w:r>
    </w:p>
    <w:p>
      <w:r>
        <w:t>Un avocat d’office a été désigné à l’inculpé le 12 janvier 2004 en la per- sonne de Me Ralph Wiedler Friedmann « en application des art. 36ss PPF » (classeur 30 rubrique 16.2 défenseur). A teneur de l’art. 38 al. 2 PPF, la Caisse fédérale prend en charge l’indemnité du défenseur désigné d’office à l'inculpé uniquement lorsque celui-ci est indigent. L’indigence du recourant n’est en l’espèce ni invoquée, ni établie et l’assistance judiciaire n’a pas été sollicitée. Il appartient néanmoins au tribunal de fixer l’indemnité du défenseur désigné d’office (art. 38 al. 1 PPF). L’art. 3 du Rè- glement du 11 février 2004 sur les dépens et indemnités alloués devant le Tribunal pénal fédéral, entré en vigueur le 1er avril 2004 (RS 173.711.31) prévoit que les honoraires des avocats sont fixés en fonction du temps consacré à la cause et nécessaire à la défense de la partie représentée. Le tarif horaire, qui s’applique également aux mandataires d’office (art. 3 al. 2), est de Fr. 200.-au minimum et de Fr. 300.- au maximum. En l’absence d’un mémoire d’honoraires, l’autorité saisie de la cause fixe les honoraires selon sa libre appréciation (art. 3 al. 3 du règlement). Compte tenu de la nature de l’affaire et de l’activité déployée par le défenseur dans le cadre de la procédure inhérente au recours, une indemnité forfaitaire de Fr. 1'500.-, TVA incluse, paraît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